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0" w:type="dxa"/>
        <w:jc w:val="left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83"/>
        <w:gridCol w:w="2800"/>
        <w:gridCol w:w="30"/>
        <w:gridCol w:w="5070"/>
        <w:gridCol w:w="42"/>
        <w:gridCol w:w="3575"/>
      </w:tblGrid>
      <w:tr>
        <w:trPr>
          <w:trHeight w:val="503" w:hRule="atLeast"/>
          <w:cantSplit w:val="true"/>
        </w:trPr>
        <w:tc>
          <w:tcPr>
            <w:tcW w:w="1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Les pentaminos.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Les pentaminos sont des figures composées de 5 carrés reliés par au moins 1 côté.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Combien de pentaminos peut-on construire 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153670</wp:posOffset>
                  </wp:positionV>
                  <wp:extent cx="534670" cy="818515"/>
                  <wp:effectExtent l="0" t="0" r="0" b="0"/>
                  <wp:wrapTight wrapText="bothSides">
                    <wp:wrapPolygon edited="0">
                      <wp:start x="-87" y="0"/>
                      <wp:lineTo x="-87" y="21513"/>
                      <wp:lineTo x="21600" y="21513"/>
                      <wp:lineTo x="21600" y="0"/>
                      <wp:lineTo x="-87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0225" t="4166" r="21807" b="2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Le terme pentamino est souvent inconnu.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Bien faire la différence entre figures reliées par un côté et figures reliées par un sommet.</w:t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pour chercher de type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géométrique.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T</w:t>
            </w: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rouver une stratégie pour trouver la solution au problème.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Vocabulaire de base en géométrie (carré, côté).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dessiner avec une démarche logique : toutes les figures possibles avec empilement de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5 carrés,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4 carrés, 3 carrés,  2 carrés.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par tâtonnement.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sans organisation dans la recherche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- ne pas identifier les figures identiques (symétriques)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oublier de compter des pentaminos par manque d’organisation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carrés en carton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Feuille pour dessiner les formes.</w:t>
            </w:r>
          </w:p>
        </w:tc>
      </w:tr>
      <w:tr>
        <w:trPr>
          <w:trHeight w:val="1849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7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  <w:cantSplit w:val="true"/>
        </w:trPr>
        <w:tc>
          <w:tcPr>
            <w:tcW w:w="4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17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5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698" w:hRule="atLeast"/>
          <w:cantSplit w:val="true"/>
        </w:trPr>
        <w:tc>
          <w:tcPr>
            <w:tcW w:w="408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Faire le même problème mais avec 4 carrés.</w:t>
            </w:r>
          </w:p>
        </w:tc>
        <w:tc>
          <w:tcPr>
            <w:tcW w:w="2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15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  <w:cantSplit w:val="true"/>
        </w:trPr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  <w:t>Faire le même problème avec 6 carrés ou plus.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LibreOffice/6.2.7.1$Windows_X86_64 LibreOffice_project/23edc44b61b830b7d749943e020e96f5a7df63bf</Application>
  <Pages>1</Pages>
  <Words>247</Words>
  <CharactersWithSpaces>1660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2019-12-24T15:11:03Z</dcterms:modified>
  <cp:revision>5</cp:revision>
  <dc:subject/>
  <dc:title/>
</cp:coreProperties>
</file>